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959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11/30/2023</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2,518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482,849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481,600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11/30/2023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36,395</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11/30/2023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17,836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Gary Holland, Attorney-in-Fact 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2023-12-01T15:25:33Z</dcterms:created>
  <dcterms:modified xsi:type="dcterms:W3CDTF">2023-12-01T15:25:33Z</dcterms:modified>
</cp:coreProperties>
</file>