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0001825679</w:t>
            </w: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4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606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400" w:type="dxa"/>
            <w:vAlign w:val="bottom"/>
          </w:tcPr>
          <w:p>
            <w:pPr>
              <w:spacing w:after="0"/>
              <w:rPr>
                <w:sz w:val="24"/>
                <w:szCs w:val="24"/>
                <w:color w:val="auto"/>
              </w:rPr>
            </w:pPr>
          </w:p>
        </w:tc>
        <w:tc>
          <w:tcPr>
            <w:tcW w:w="35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Academy Sports &amp; Outdoors, Inc.</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400" w:type="dxa"/>
            <w:vAlign w:val="bottom"/>
          </w:tcPr>
          <w:p>
            <w:pPr>
              <w:spacing w:after="0"/>
              <w:rPr>
                <w:sz w:val="24"/>
                <w:szCs w:val="24"/>
                <w:color w:val="auto"/>
              </w:rPr>
            </w:pPr>
          </w:p>
        </w:tc>
        <w:tc>
          <w:tcPr>
            <w:tcW w:w="35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001-39589</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5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1800 NORTH MASON ROAD</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400" w:type="dxa"/>
            <w:vAlign w:val="bottom"/>
          </w:tcPr>
          <w:p>
            <w:pPr>
              <w:spacing w:after="0"/>
              <w:rPr>
                <w:sz w:val="19"/>
                <w:szCs w:val="19"/>
                <w:color w:val="auto"/>
              </w:rPr>
            </w:pPr>
          </w:p>
        </w:tc>
        <w:tc>
          <w:tcPr>
            <w:tcW w:w="35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KATY</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3400" w:type="dxa"/>
            <w:vAlign w:val="bottom"/>
          </w:tcPr>
          <w:p>
            <w:pPr>
              <w:spacing w:after="0"/>
              <w:rPr>
                <w:sz w:val="11"/>
                <w:szCs w:val="11"/>
                <w:color w:val="auto"/>
              </w:rPr>
            </w:pPr>
          </w:p>
        </w:tc>
        <w:tc>
          <w:tcPr>
            <w:tcW w:w="3540" w:type="dxa"/>
            <w:vAlign w:val="bottom"/>
            <w:vMerge w:val="restart"/>
          </w:tcPr>
          <w:p>
            <w:pPr>
              <w:ind w:left="920"/>
              <w:spacing w:after="0"/>
              <w:rPr>
                <w:sz w:val="20"/>
                <w:szCs w:val="20"/>
                <w:color w:val="auto"/>
              </w:rPr>
            </w:pPr>
            <w:r>
              <w:rPr>
                <w:rFonts w:ascii="Times New Roman" w:cs="Times New Roman" w:eastAsia="Times New Roman" w:hAnsi="Times New Roman"/>
                <w:sz w:val="19"/>
                <w:szCs w:val="19"/>
                <w:color w:val="auto"/>
              </w:rPr>
              <w:t>TEXAS</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5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77449</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400" w:type="dxa"/>
            <w:vAlign w:val="bottom"/>
          </w:tcPr>
          <w:p>
            <w:pPr>
              <w:spacing w:after="0"/>
              <w:rPr>
                <w:sz w:val="24"/>
                <w:szCs w:val="24"/>
                <w:color w:val="auto"/>
              </w:rPr>
            </w:pPr>
          </w:p>
        </w:tc>
        <w:tc>
          <w:tcPr>
            <w:tcW w:w="35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(281) 646-5200</w:t>
            </w:r>
          </w:p>
        </w:tc>
        <w:tc>
          <w:tcPr>
            <w:tcW w:w="0" w:type="dxa"/>
            <w:vAlign w:val="bottom"/>
          </w:tcPr>
          <w:p>
            <w:pPr>
              <w:spacing w:after="0"/>
              <w:rPr>
                <w:sz w:val="1"/>
                <w:szCs w:val="1"/>
                <w:color w:val="auto"/>
              </w:rPr>
            </w:pPr>
          </w:p>
        </w:tc>
      </w:tr>
      <w:tr>
        <w:trPr>
          <w:trHeight w:val="276"/>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5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Maini Manish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475" w:gutter="0" w:footer="0" w:header="0"/>
        </w:sectPr>
      </w:pP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Title of the Class of</w:t>
            </w:r>
          </w:p>
        </w:tc>
        <w:tc>
          <w:tcPr>
            <w:tcW w:w="23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Name and Address of the</w:t>
            </w: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Securities To Be Sold</w:t>
            </w:r>
          </w:p>
        </w:tc>
        <w:tc>
          <w:tcPr>
            <w:tcW w:w="2340" w:type="dxa"/>
            <w:vAlign w:val="bottom"/>
          </w:tcPr>
          <w:p>
            <w:pPr>
              <w:ind w:left="960"/>
              <w:spacing w:after="0"/>
              <w:rPr>
                <w:sz w:val="20"/>
                <w:szCs w:val="20"/>
                <w:color w:val="auto"/>
              </w:rPr>
            </w:pPr>
            <w:r>
              <w:rPr>
                <w:rFonts w:ascii="Times New Roman" w:cs="Times New Roman" w:eastAsia="Times New Roman" w:hAnsi="Times New Roman"/>
                <w:sz w:val="19"/>
                <w:szCs w:val="19"/>
                <w:b w:val="1"/>
                <w:bCs w:val="1"/>
                <w:color w:val="auto"/>
              </w:rPr>
              <w:t>Broker</w:t>
            </w: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Fidelity Brokerage Services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LLC</w:t>
            </w:r>
          </w:p>
        </w:tc>
        <w:tc>
          <w:tcPr>
            <w:tcW w:w="1100" w:type="dxa"/>
            <w:vAlign w:val="bottom"/>
            <w:vMerge w:val="restart"/>
          </w:tcPr>
          <w:p>
            <w:pPr>
              <w:jc w:val="right"/>
              <w:ind w:right="464"/>
              <w:spacing w:after="0"/>
              <w:rPr>
                <w:sz w:val="20"/>
                <w:szCs w:val="20"/>
                <w:color w:val="auto"/>
              </w:rPr>
            </w:pPr>
            <w:r>
              <w:rPr>
                <w:rFonts w:ascii="Times New Roman" w:cs="Times New Roman" w:eastAsia="Times New Roman" w:hAnsi="Times New Roman"/>
                <w:sz w:val="19"/>
                <w:szCs w:val="19"/>
                <w:color w:val="auto"/>
              </w:rPr>
              <w:t>84402</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234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900 Salem Street</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1"/>
                <w:szCs w:val="21"/>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Smithfield  RI  02917</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2"/>
        </w:trPr>
        <w:tc>
          <w:tcPr>
            <w:tcW w:w="122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w w:val="99"/>
              </w:rPr>
              <w:t>4346703.00</w:t>
            </w:r>
          </w:p>
        </w:tc>
        <w:tc>
          <w:tcPr>
            <w:tcW w:w="11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76455267</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06/27/2023   NASDAQ</w:t>
            </w:r>
          </w:p>
        </w:tc>
        <w:tc>
          <w:tcPr>
            <w:tcW w:w="0" w:type="dxa"/>
            <w:vAlign w:val="bottom"/>
          </w:tcPr>
          <w:p>
            <w:pPr>
              <w:spacing w:after="0"/>
              <w:rPr>
                <w:sz w:val="1"/>
                <w:szCs w:val="1"/>
                <w:color w:val="auto"/>
              </w:rPr>
            </w:pPr>
          </w:p>
        </w:tc>
      </w:tr>
    </w:tbl>
    <w:p>
      <w:pPr>
        <w:spacing w:after="0" w:line="548" w:lineRule="exact"/>
        <w:rPr>
          <w:sz w:val="24"/>
          <w:szCs w:val="24"/>
          <w:color w:val="auto"/>
        </w:rPr>
      </w:pPr>
    </w:p>
    <w:p>
      <w:pPr>
        <w:sectPr>
          <w:pgSz w:w="11900" w:h="16840" w:orient="portrait"/>
          <w:cols w:equalWidth="0" w:num="2">
            <w:col w:w="5660" w:space="100"/>
            <w:col w:w="4800"/>
          </w:cols>
          <w:pgMar w:left="660" w:top="592" w:right="680" w:bottom="475" w:gutter="0" w:footer="0" w:header="0"/>
          <w:type w:val="continuous"/>
        </w:sectPr>
      </w:pPr>
    </w:p>
    <w:p>
      <w:pPr>
        <w:spacing w:after="0" w:line="2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6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vMerge w:val="continue"/>
          </w:tcPr>
          <w:p>
            <w:pPr>
              <w:spacing w:after="0"/>
              <w:rPr>
                <w:sz w:val="16"/>
                <w:szCs w:val="16"/>
                <w:color w:val="auto"/>
              </w:rPr>
            </w:pPr>
          </w:p>
        </w:tc>
        <w:tc>
          <w:tcPr>
            <w:tcW w:w="90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020" w:type="dxa"/>
            <w:vAlign w:val="bottom"/>
          </w:tcPr>
          <w:p>
            <w:pPr>
              <w:ind w:left="6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475"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17641</w:t>
            </w:r>
          </w:p>
        </w:tc>
        <w:tc>
          <w:tcPr>
            <w:tcW w:w="17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06/27/2023 Cash</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03/07/2019</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9571</w:t>
            </w:r>
          </w:p>
        </w:tc>
        <w:tc>
          <w:tcPr>
            <w:tcW w:w="17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06/27/2023 Cash</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06/06/2017</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35977</w:t>
            </w:r>
          </w:p>
        </w:tc>
        <w:tc>
          <w:tcPr>
            <w:tcW w:w="17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06/27/2023 Cash</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03/05/2020</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17052</w:t>
            </w:r>
          </w:p>
        </w:tc>
        <w:tc>
          <w:tcPr>
            <w:tcW w:w="17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06/27/2023 Cash</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03/31/2021</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4161</w:t>
            </w:r>
          </w:p>
        </w:tc>
        <w:tc>
          <w:tcPr>
            <w:tcW w:w="17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06/27/2023 Cash</w:t>
            </w:r>
          </w:p>
        </w:tc>
      </w:tr>
      <w:tr>
        <w:trPr>
          <w:trHeight w:val="251"/>
        </w:trPr>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03/30/2022</w:t>
            </w:r>
          </w:p>
        </w:tc>
        <w:tc>
          <w:tcPr>
            <w:tcW w:w="18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-1538605</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-1218565</wp:posOffset>
            </wp:positionV>
            <wp:extent cx="11430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-897890</wp:posOffset>
            </wp:positionV>
            <wp:extent cx="11430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-577850</wp:posOffset>
            </wp:positionV>
            <wp:extent cx="11430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-257810</wp:posOffset>
            </wp:positionV>
            <wp:extent cx="11430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8"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 xml:space="preserve">Nothing to Report </w:t>
      </w:r>
      <w:r>
        <w:rPr>
          <w:sz w:val="1"/>
          <w:szCs w:val="1"/>
          <w:color w:val="auto"/>
        </w:rPr>
        <w:drawing>
          <wp:inline distT="0" distB="0" distL="0" distR="0">
            <wp:extent cx="114300" cy="11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Remarks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06/27/2023</w:t>
            </w:r>
          </w:p>
        </w:tc>
        <w:tc>
          <w:tcPr>
            <w:tcW w:w="0" w:type="dxa"/>
            <w:vAlign w:val="bottom"/>
          </w:tcPr>
          <w:p>
            <w:pPr>
              <w:spacing w:after="0"/>
              <w:rPr>
                <w:sz w:val="1"/>
                <w:szCs w:val="1"/>
                <w:color w:val="auto"/>
              </w:rPr>
            </w:pPr>
          </w:p>
        </w:tc>
      </w:tr>
      <w:tr>
        <w:trPr>
          <w:trHeight w:val="131"/>
        </w:trPr>
        <w:tc>
          <w:tcPr>
            <w:tcW w:w="9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Notice</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40" w:orient="portrait"/>
          <w:cols w:equalWidth="0" w:num="1">
            <w:col w:w="10580"/>
          </w:cols>
          <w:pgMar w:left="660" w:top="568" w:right="660" w:bottom="1440" w:gutter="0" w:footer="0" w:header="0"/>
        </w:sectPr>
      </w:pP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br w:type="column"/>
      </w:r>
    </w:p>
    <w:p>
      <w:pPr>
        <w:ind w:right="200"/>
        <w:spacing w:after="0" w:line="274" w:lineRule="auto"/>
        <w:rPr>
          <w:sz w:val="20"/>
          <w:szCs w:val="20"/>
          <w:color w:val="auto"/>
        </w:rPr>
      </w:pPr>
      <w:r>
        <w:rPr>
          <w:rFonts w:ascii="Times New Roman" w:cs="Times New Roman" w:eastAsia="Times New Roman" w:hAnsi="Times New Roman"/>
          <w:sz w:val="19"/>
          <w:szCs w:val="19"/>
          <w:color w:val="auto"/>
        </w:rPr>
        <w:t>/s/ Ryan Riviere, as a duly authorized representative of Fidelity Brokerage Services LLC, as attorney-in-fact for Manish Maini</w:t>
      </w:r>
    </w:p>
    <w:p>
      <w:pPr>
        <w:spacing w:after="0" w:line="1" w:lineRule="exact"/>
        <w:rPr>
          <w:sz w:val="20"/>
          <w:szCs w:val="20"/>
          <w:color w:val="auto"/>
        </w:rPr>
      </w:pPr>
    </w:p>
    <w:p>
      <w:pPr>
        <w:sectPr>
          <w:pgSz w:w="11900" w:h="16840" w:orient="portrait"/>
          <w:cols w:equalWidth="0" w:num="2">
            <w:col w:w="780" w:space="400"/>
            <w:col w:w="9400"/>
          </w:cols>
          <w:pgMar w:left="660" w:top="568" w:right="660"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8" w:right="66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2023-06-27T11:11:39Z</dcterms:created>
  <dcterms:modified xsi:type="dcterms:W3CDTF">2023-06-27T11:11:39Z</dcterms:modified>
</cp:coreProperties>
</file>