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KKR Group Partnership L.P.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60"/>
        <w:spacing w:after="0" w:line="357" w:lineRule="auto"/>
        <w:rPr>
          <w:sz w:val="20"/>
          <w:szCs w:val="20"/>
          <w:color w:val="auto"/>
        </w:rPr>
      </w:pPr>
      <w:r>
        <w:rPr>
          <w:rFonts w:ascii="Arial" w:cs="Arial" w:eastAsia="Arial" w:hAnsi="Arial"/>
          <w:sz w:val="17"/>
          <w:szCs w:val="17"/>
          <w:color w:val="0000FF"/>
        </w:rPr>
        <w:t>C/O KOHLBERG KRAVIS ROBERTS &amp; CO. L.P. 30 HUDSON YARDS</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78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980" w:type="dxa"/>
            <w:vAlign w:val="bottom"/>
            <w:gridSpan w:val="3"/>
          </w:tcPr>
          <w:p>
            <w:pPr>
              <w:ind w:left="80"/>
              <w:spacing w:after="0"/>
              <w:rPr>
                <w:sz w:val="20"/>
                <w:szCs w:val="20"/>
                <w:color w:val="auto"/>
              </w:rPr>
            </w:pPr>
            <w:r>
              <w:rPr>
                <w:rFonts w:ascii="Arial" w:cs="Arial" w:eastAsia="Arial" w:hAnsi="Arial"/>
                <w:sz w:val="17"/>
                <w:szCs w:val="17"/>
                <w:color w:val="0000FF"/>
              </w:rPr>
              <w:t>04/07/2021</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1"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4"/>
          </w:tcPr>
          <w:p>
            <w:pPr>
              <w:ind w:left="12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6"/>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3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w w:val="98"/>
              </w:rPr>
              <w:t>04/07/2021</w:t>
            </w: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3"/>
                <w:szCs w:val="13"/>
                <w:color w:val="0000FF"/>
              </w:rPr>
              <w:t>S</w:t>
            </w:r>
          </w:p>
        </w:tc>
        <w:tc>
          <w:tcPr>
            <w:tcW w:w="420" w:type="dxa"/>
            <w:vAlign w:val="bottom"/>
          </w:tcPr>
          <w:p>
            <w:pPr>
              <w:spacing w:after="0"/>
              <w:rPr>
                <w:sz w:val="22"/>
                <w:szCs w:val="22"/>
                <w:color w:val="auto"/>
              </w:rPr>
            </w:pPr>
          </w:p>
        </w:tc>
        <w:tc>
          <w:tcPr>
            <w:tcW w:w="840" w:type="dxa"/>
            <w:vAlign w:val="bottom"/>
            <w:vMerge w:val="restart"/>
          </w:tcPr>
          <w:p>
            <w:pPr>
              <w:ind w:left="60"/>
              <w:spacing w:after="0"/>
              <w:rPr>
                <w:sz w:val="20"/>
                <w:szCs w:val="20"/>
                <w:color w:val="auto"/>
              </w:rPr>
            </w:pPr>
            <w:r>
              <w:rPr>
                <w:rFonts w:ascii="Arial" w:cs="Arial" w:eastAsia="Arial" w:hAnsi="Arial"/>
                <w:sz w:val="17"/>
                <w:szCs w:val="17"/>
                <w:color w:val="0000FF"/>
              </w:rPr>
              <w:t>1,405,157</w:t>
            </w:r>
          </w:p>
        </w:tc>
        <w:tc>
          <w:tcPr>
            <w:tcW w:w="300" w:type="dxa"/>
            <w:vAlign w:val="bottom"/>
            <w:vMerge w:val="restart"/>
          </w:tcPr>
          <w:p>
            <w:pPr>
              <w:jc w:val="center"/>
              <w:ind w:left="104"/>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28.48</w:t>
            </w:r>
          </w:p>
        </w:tc>
        <w:tc>
          <w:tcPr>
            <w:tcW w:w="40" w:type="dxa"/>
            <w:vAlign w:val="bottom"/>
          </w:tcPr>
          <w:p>
            <w:pPr>
              <w:spacing w:after="0"/>
              <w:rPr>
                <w:sz w:val="22"/>
                <w:szCs w:val="22"/>
                <w:color w:val="auto"/>
              </w:rPr>
            </w:pPr>
          </w:p>
        </w:tc>
        <w:tc>
          <w:tcPr>
            <w:tcW w:w="1480" w:type="dxa"/>
            <w:vAlign w:val="bottom"/>
            <w:gridSpan w:val="3"/>
            <w:vMerge w:val="restart"/>
          </w:tcPr>
          <w:p>
            <w:pPr>
              <w:jc w:val="center"/>
              <w:ind w:right="380"/>
              <w:spacing w:after="0"/>
              <w:rPr>
                <w:sz w:val="20"/>
                <w:szCs w:val="20"/>
                <w:color w:val="auto"/>
              </w:rPr>
            </w:pPr>
            <w:r>
              <w:rPr>
                <w:rFonts w:ascii="Arial" w:cs="Arial" w:eastAsia="Arial" w:hAnsi="Arial"/>
                <w:sz w:val="17"/>
                <w:szCs w:val="17"/>
                <w:color w:val="0000FF"/>
                <w:w w:val="89"/>
              </w:rPr>
              <w:t>7,543,597</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(1)(4)(5)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vMerge w:val="restart"/>
          </w:tcPr>
          <w:p>
            <w:pPr>
              <w:ind w:left="240"/>
              <w:spacing w:after="0"/>
              <w:rPr>
                <w:sz w:val="20"/>
                <w:szCs w:val="20"/>
                <w:color w:val="auto"/>
              </w:rPr>
            </w:pPr>
            <w:r>
              <w:rPr>
                <w:rFonts w:ascii="Arial" w:cs="Arial" w:eastAsia="Arial" w:hAnsi="Arial"/>
                <w:sz w:val="17"/>
                <w:szCs w:val="17"/>
                <w:color w:val="0000FF"/>
                <w:w w:val="98"/>
              </w:rPr>
              <w:t>04/07/2021</w:t>
            </w:r>
          </w:p>
        </w:tc>
        <w:tc>
          <w:tcPr>
            <w:tcW w:w="4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vMerge w:val="restart"/>
          </w:tcPr>
          <w:p>
            <w:pPr>
              <w:ind w:left="140"/>
              <w:spacing w:after="0"/>
              <w:rPr>
                <w:sz w:val="20"/>
                <w:szCs w:val="20"/>
                <w:color w:val="auto"/>
              </w:rPr>
            </w:pPr>
            <w:r>
              <w:rPr>
                <w:rFonts w:ascii="Arial" w:cs="Arial" w:eastAsia="Arial" w:hAnsi="Arial"/>
                <w:sz w:val="13"/>
                <w:szCs w:val="13"/>
                <w:color w:val="0000FF"/>
              </w:rPr>
              <w:t>S</w:t>
            </w:r>
          </w:p>
        </w:tc>
        <w:tc>
          <w:tcPr>
            <w:tcW w:w="4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0000FF"/>
              </w:rPr>
              <w:t>2,788,392</w:t>
            </w:r>
          </w:p>
        </w:tc>
        <w:tc>
          <w:tcPr>
            <w:tcW w:w="300" w:type="dxa"/>
            <w:vAlign w:val="bottom"/>
            <w:tcBorders>
              <w:top w:val="single" w:sz="8" w:color="2C2C2C"/>
            </w:tcBorders>
            <w:vMerge w:val="restart"/>
          </w:tcPr>
          <w:p>
            <w:pPr>
              <w:jc w:val="center"/>
              <w:ind w:left="104"/>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28.48</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jc w:val="center"/>
              <w:ind w:right="360"/>
              <w:spacing w:after="0"/>
              <w:rPr>
                <w:sz w:val="20"/>
                <w:szCs w:val="20"/>
                <w:color w:val="auto"/>
              </w:rPr>
            </w:pPr>
            <w:r>
              <w:rPr>
                <w:rFonts w:ascii="Arial" w:cs="Arial" w:eastAsia="Arial" w:hAnsi="Arial"/>
                <w:sz w:val="17"/>
                <w:szCs w:val="17"/>
                <w:color w:val="0000FF"/>
                <w:w w:val="91"/>
              </w:rPr>
              <w:t>14,969,509</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(2)(4)(5)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vMerge w:val="restart"/>
          </w:tcPr>
          <w:p>
            <w:pPr>
              <w:ind w:left="240"/>
              <w:spacing w:after="0"/>
              <w:rPr>
                <w:sz w:val="20"/>
                <w:szCs w:val="20"/>
                <w:color w:val="auto"/>
              </w:rPr>
            </w:pPr>
            <w:r>
              <w:rPr>
                <w:rFonts w:ascii="Arial" w:cs="Arial" w:eastAsia="Arial" w:hAnsi="Arial"/>
                <w:sz w:val="17"/>
                <w:szCs w:val="17"/>
                <w:color w:val="0000FF"/>
                <w:w w:val="98"/>
              </w:rPr>
              <w:t>04/07/2021</w:t>
            </w:r>
          </w:p>
        </w:tc>
        <w:tc>
          <w:tcPr>
            <w:tcW w:w="4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vMerge w:val="restart"/>
          </w:tcPr>
          <w:p>
            <w:pPr>
              <w:ind w:left="140"/>
              <w:spacing w:after="0"/>
              <w:rPr>
                <w:sz w:val="20"/>
                <w:szCs w:val="20"/>
                <w:color w:val="auto"/>
              </w:rPr>
            </w:pPr>
            <w:r>
              <w:rPr>
                <w:rFonts w:ascii="Arial" w:cs="Arial" w:eastAsia="Arial" w:hAnsi="Arial"/>
                <w:sz w:val="13"/>
                <w:szCs w:val="13"/>
                <w:color w:val="0000FF"/>
              </w:rPr>
              <w:t>S</w:t>
            </w:r>
          </w:p>
        </w:tc>
        <w:tc>
          <w:tcPr>
            <w:tcW w:w="4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0000FF"/>
              </w:rPr>
              <w:t>3,601,091</w:t>
            </w:r>
          </w:p>
        </w:tc>
        <w:tc>
          <w:tcPr>
            <w:tcW w:w="300" w:type="dxa"/>
            <w:vAlign w:val="bottom"/>
            <w:tcBorders>
              <w:top w:val="single" w:sz="8" w:color="2C2C2C"/>
            </w:tcBorders>
            <w:vMerge w:val="restart"/>
          </w:tcPr>
          <w:p>
            <w:pPr>
              <w:jc w:val="center"/>
              <w:ind w:left="104"/>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28.48</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jc w:val="center"/>
              <w:ind w:right="360"/>
              <w:spacing w:after="0"/>
              <w:rPr>
                <w:sz w:val="20"/>
                <w:szCs w:val="20"/>
                <w:color w:val="auto"/>
              </w:rPr>
            </w:pPr>
            <w:r>
              <w:rPr>
                <w:rFonts w:ascii="Arial" w:cs="Arial" w:eastAsia="Arial" w:hAnsi="Arial"/>
                <w:sz w:val="17"/>
                <w:szCs w:val="17"/>
                <w:color w:val="0000FF"/>
                <w:w w:val="91"/>
              </w:rPr>
              <w:t>19,332,496</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(3)(4)(5)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0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80" w:type="dxa"/>
            <w:vAlign w:val="bottom"/>
            <w:gridSpan w:val="21"/>
          </w:tcPr>
          <w:p>
            <w:pPr>
              <w:jc w:val="center"/>
              <w:ind w:left="22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980" w:type="dxa"/>
            <w:vAlign w:val="bottom"/>
            <w:gridSpan w:val="17"/>
          </w:tcPr>
          <w:p>
            <w:pPr>
              <w:jc w:val="center"/>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0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0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6"/>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1" w:lineRule="exact"/>
              <w:rPr>
                <w:rFonts w:ascii="Arial" w:cs="Arial" w:eastAsia="Arial" w:hAnsi="Arial"/>
                <w:sz w:val="21"/>
                <w:szCs w:val="21"/>
                <w:color w:val="0000EE"/>
                <w:w w:val="96"/>
              </w:rPr>
            </w:pPr>
            <w:hyperlink r:id="rId12">
              <w:r>
                <w:rPr>
                  <w:rFonts w:ascii="Arial" w:cs="Arial" w:eastAsia="Arial" w:hAnsi="Arial"/>
                  <w:sz w:val="21"/>
                  <w:szCs w:val="21"/>
                  <w:color w:val="0000EE"/>
                  <w:w w:val="96"/>
                </w:rPr>
                <w:t>KKR Group Partnership L.P.</w:t>
              </w:r>
            </w:hyperlink>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7"/>
          </w:tcPr>
          <w:p>
            <w:pPr>
              <w:spacing w:after="0"/>
              <w:rPr>
                <w:sz w:val="20"/>
                <w:szCs w:val="20"/>
                <w:color w:val="auto"/>
              </w:rPr>
            </w:pPr>
            <w:r>
              <w:rPr>
                <w:rFonts w:ascii="Arial" w:cs="Arial" w:eastAsia="Arial" w:hAnsi="Arial"/>
                <w:sz w:val="17"/>
                <w:szCs w:val="17"/>
                <w:color w:val="0000FF"/>
                <w:w w:val="99"/>
              </w:rPr>
              <w:t>C/O KOHLBERG KRAVIS ROBERTS &amp; CO. L.P.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5"/>
          </w:tcPr>
          <w:p>
            <w:pPr>
              <w:spacing w:after="0"/>
              <w:rPr>
                <w:sz w:val="20"/>
                <w:szCs w:val="20"/>
                <w:color w:val="auto"/>
              </w:rPr>
            </w:pPr>
            <w:r>
              <w:rPr>
                <w:rFonts w:ascii="Arial" w:cs="Arial" w:eastAsia="Arial" w:hAnsi="Arial"/>
                <w:sz w:val="17"/>
                <w:szCs w:val="17"/>
                <w:color w:val="0000FF"/>
              </w:rPr>
              <w:t>30 HUDSON YARDS</w:t>
            </w: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gridSpan w:val="3"/>
          </w:tcPr>
          <w:p>
            <w:pPr>
              <w:ind w:left="20"/>
              <w:spacing w:after="0"/>
              <w:rPr>
                <w:sz w:val="20"/>
                <w:szCs w:val="20"/>
                <w:color w:val="auto"/>
              </w:rPr>
            </w:pPr>
            <w:r>
              <w:rPr>
                <w:rFonts w:ascii="Arial" w:cs="Arial" w:eastAsia="Arial" w:hAnsi="Arial"/>
                <w:sz w:val="17"/>
                <w:szCs w:val="17"/>
                <w:color w:val="0000FF"/>
              </w:rPr>
              <w:t>NY</w:t>
            </w:r>
          </w:p>
        </w:tc>
        <w:tc>
          <w:tcPr>
            <w:tcW w:w="1100" w:type="dxa"/>
            <w:vAlign w:val="bottom"/>
          </w:tcPr>
          <w:p>
            <w:pPr>
              <w:ind w:left="240"/>
              <w:spacing w:after="0"/>
              <w:rPr>
                <w:sz w:val="20"/>
                <w:szCs w:val="20"/>
                <w:color w:val="auto"/>
              </w:rPr>
            </w:pPr>
            <w:r>
              <w:rPr>
                <w:rFonts w:ascii="Arial" w:cs="Arial" w:eastAsia="Arial" w:hAnsi="Arial"/>
                <w:sz w:val="17"/>
                <w:szCs w:val="17"/>
                <w:color w:val="0000FF"/>
              </w:rPr>
              <w:t>10001</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KKR Group Holdings Corp.</w:t>
              </w:r>
            </w:hyperlink>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7"/>
          </w:tcPr>
          <w:p>
            <w:pPr>
              <w:spacing w:after="0"/>
              <w:rPr>
                <w:sz w:val="20"/>
                <w:szCs w:val="20"/>
                <w:color w:val="auto"/>
              </w:rPr>
            </w:pPr>
            <w:r>
              <w:rPr>
                <w:rFonts w:ascii="Arial" w:cs="Arial" w:eastAsia="Arial" w:hAnsi="Arial"/>
                <w:sz w:val="17"/>
                <w:szCs w:val="17"/>
                <w:color w:val="0000FF"/>
                <w:w w:val="99"/>
              </w:rPr>
              <w:t>C/O KOHLBERG KRAVIS ROBERTS &amp; CO. L.P.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5"/>
          </w:tcPr>
          <w:p>
            <w:pPr>
              <w:spacing w:after="0"/>
              <w:rPr>
                <w:sz w:val="20"/>
                <w:szCs w:val="20"/>
                <w:color w:val="auto"/>
              </w:rPr>
            </w:pPr>
            <w:r>
              <w:rPr>
                <w:rFonts w:ascii="Arial" w:cs="Arial" w:eastAsia="Arial" w:hAnsi="Arial"/>
                <w:sz w:val="17"/>
                <w:szCs w:val="17"/>
                <w:color w:val="0000FF"/>
              </w:rPr>
              <w:t>30 HUDSON YARDS</w:t>
            </w: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gridSpan w:val="3"/>
          </w:tcPr>
          <w:p>
            <w:pPr>
              <w:ind w:left="20"/>
              <w:spacing w:after="0"/>
              <w:rPr>
                <w:sz w:val="20"/>
                <w:szCs w:val="20"/>
                <w:color w:val="auto"/>
              </w:rPr>
            </w:pPr>
            <w:r>
              <w:rPr>
                <w:rFonts w:ascii="Arial" w:cs="Arial" w:eastAsia="Arial" w:hAnsi="Arial"/>
                <w:sz w:val="17"/>
                <w:szCs w:val="17"/>
                <w:color w:val="0000FF"/>
              </w:rPr>
              <w:t>NY</w:t>
            </w:r>
          </w:p>
        </w:tc>
        <w:tc>
          <w:tcPr>
            <w:tcW w:w="1100" w:type="dxa"/>
            <w:vAlign w:val="bottom"/>
          </w:tcPr>
          <w:p>
            <w:pPr>
              <w:ind w:left="240"/>
              <w:spacing w:after="0"/>
              <w:rPr>
                <w:sz w:val="20"/>
                <w:szCs w:val="20"/>
                <w:color w:val="auto"/>
              </w:rPr>
            </w:pPr>
            <w:r>
              <w:rPr>
                <w:rFonts w:ascii="Arial" w:cs="Arial" w:eastAsia="Arial" w:hAnsi="Arial"/>
                <w:sz w:val="17"/>
                <w:szCs w:val="17"/>
                <w:color w:val="0000FF"/>
              </w:rPr>
              <w:t>10001</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320"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120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7120255"/>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KKR &amp; Co. Inc.</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30 HUDSON YARDS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10001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KKR Management LLP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30 HUDSON YARDS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10001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gridSpan w:val="2"/>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KRAVIS HENRY R</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30 HUDSON YARDS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10001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ROBERTS GEORGE R</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2800 SAND HILL ROAD, SUITE 200</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MENLO PARK</w:t>
            </w:r>
          </w:p>
        </w:tc>
        <w:tc>
          <w:tcPr>
            <w:tcW w:w="1040" w:type="dxa"/>
            <w:vAlign w:val="bottom"/>
          </w:tcPr>
          <w:p>
            <w:pPr>
              <w:ind w:left="14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of Common Stock are held by KKR 2006 Allstar Blocker L.P.</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of Common Stock are held by Allstar Co-Invest Blocker L.P. The general partner of Allstar Co-Invest Blocker L.P is Allstar Co-Invest GP LLC.</w:t>
      </w:r>
    </w:p>
    <w:p>
      <w:pPr>
        <w:spacing w:after="0" w:line="50" w:lineRule="exact"/>
        <w:rPr>
          <w:rFonts w:ascii="Arial" w:cs="Arial" w:eastAsia="Arial" w:hAnsi="Arial"/>
          <w:sz w:val="13"/>
          <w:szCs w:val="13"/>
          <w:color w:val="008000"/>
        </w:rPr>
      </w:pPr>
    </w:p>
    <w:p>
      <w:pPr>
        <w:ind w:left="20" w:right="38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of Common Stock are held by Allstar LLC. The managing member of Allstar LLC is KKR 2006 Fund (Allstar) L.P. The general partner of KKR 2006 Fund (Allstar) L.P. is KKR Associates 2006 AIV L.P.</w:t>
      </w:r>
    </w:p>
    <w:p>
      <w:pPr>
        <w:spacing w:after="0" w:line="15" w:lineRule="exact"/>
        <w:rPr>
          <w:rFonts w:ascii="Arial" w:cs="Arial" w:eastAsia="Arial" w:hAnsi="Arial"/>
          <w:sz w:val="13"/>
          <w:szCs w:val="13"/>
          <w:color w:val="008000"/>
        </w:rPr>
      </w:pPr>
    </w:p>
    <w:p>
      <w:pPr>
        <w:ind w:left="20" w:firstLine="7"/>
        <w:spacing w:after="0" w:line="281"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KKR 2006 AIV GP LLC is the general partner of each of KKR 2006 Allstar Blocker L.P. and KKR Associates 2006 AIV L.P. and the sole member of Allstar Co-Invest GP LLC. The sole member of KKR 2006 AIV GP LLC is KKR Group Partnership L.P. KKR Group Holdings Corp. is the general partner of KKR Group Partnership L.P. KKR &amp; Co. Inc. is the sole shareholder of KKR Group Holdings Corp. KKR Management LLP is the Series I preferred stockholder of KKR &amp; Co. Inc. Messrs. Henry R. Kravis and George R. Roberts are the founding partners of KKR Management LLP.</w:t>
      </w:r>
    </w:p>
    <w:p>
      <w:pPr>
        <w:spacing w:after="0" w:line="8" w:lineRule="exact"/>
        <w:rPr>
          <w:rFonts w:ascii="Arial" w:cs="Arial" w:eastAsia="Arial" w:hAnsi="Arial"/>
          <w:sz w:val="12"/>
          <w:szCs w:val="12"/>
          <w:color w:val="008000"/>
        </w:rPr>
      </w:pPr>
    </w:p>
    <w:p>
      <w:pPr>
        <w:jc w:val="both"/>
        <w:ind w:left="20" w:right="8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of the Reporting Persons disclaims beneficial ownership of the securities reported herein, except to the extent of such Reporting Person's pecuniary interest therein. The filing of this statement shall not be deemed to be an admission that, for purposes of Section 16 of the Securities Exchange Act of 1934 or otherwise, the Reporting Persons are the beneficial owners of any securities reported herein.</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20" w:right="40"/>
        <w:spacing w:after="0" w:line="266" w:lineRule="auto"/>
        <w:rPr>
          <w:sz w:val="20"/>
          <w:szCs w:val="20"/>
          <w:color w:val="auto"/>
        </w:rPr>
      </w:pPr>
      <w:r>
        <w:rPr>
          <w:rFonts w:ascii="Arial" w:cs="Arial" w:eastAsia="Arial" w:hAnsi="Arial"/>
          <w:sz w:val="13"/>
          <w:szCs w:val="13"/>
          <w:color w:val="008000"/>
        </w:rPr>
        <w:t>Because no more than 10 reporting persons can file any one Form 4 through the Securities and Exchange Commission's EDGAR system, certain affiliates of the Reporting Persons have filed a separate Form 4.</w:t>
      </w:r>
    </w:p>
    <w:p>
      <w:pPr>
        <w:sectPr>
          <w:pgSz w:w="11900" w:h="16838" w:orient="portrait"/>
          <w:cols w:equalWidth="0" w:num="1">
            <w:col w:w="10740"/>
          </w:cols>
          <w:pgMar w:left="480" w:top="110" w:right="679" w:bottom="0" w:gutter="0" w:footer="0" w:header="0"/>
        </w:sectPr>
      </w:pPr>
    </w:p>
    <w:p>
      <w:pPr>
        <w:spacing w:after="0" w:line="42"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KKR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6324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63246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PARTNERSHIP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80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1080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KKR Group Holdings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44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2744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8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325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15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1715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Attorney-in-fact for Robert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315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Lewin,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601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KKR GROUP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223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CORP. By: /s/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85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098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Gallagher 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325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0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2706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color w:val="0000FF"/>
        </w:rPr>
        <w:t>04/09/2021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04/09/2021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720" w:space="40"/>
            <w:col w:w="1980"/>
          </w:cols>
          <w:pgMar w:left="480" w:top="110" w:right="679" w:bottom="0" w:gutter="0" w:footer="0" w:header="0"/>
          <w:type w:val="continuous"/>
        </w:sectPr>
      </w:pPr>
    </w:p>
    <w:bookmarkStart w:id="2" w:name="page3"/>
    <w:bookmarkEnd w:id="2"/>
    <w:p>
      <w:pPr>
        <w:ind w:left="6540"/>
        <w:spacing w:after="0"/>
        <w:rPr>
          <w:sz w:val="20"/>
          <w:szCs w:val="20"/>
          <w:color w:val="auto"/>
        </w:rPr>
      </w:pPr>
      <w:r>
        <w:rPr>
          <w:rFonts w:ascii="Arial" w:cs="Arial" w:eastAsia="Arial" w:hAnsi="Arial"/>
          <w:sz w:val="17"/>
          <w:szCs w:val="17"/>
          <w:color w:val="0000FF"/>
        </w:rPr>
        <w:t>fact for Robert H. Lewin,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176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4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KKR &amp; CO.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150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34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Attorney-in-fact for Robert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15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Lewin,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601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5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KKR MANAGEMENT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69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93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293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Name: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Title: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22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1322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Robert H. Lewin,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14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524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5247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HENRY R. KRAVIS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420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24206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34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143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GEORGE R. ROBERTS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69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26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04267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Name: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Title: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66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color w:val="0000FF"/>
        </w:rPr>
        <w:t>04/09/2021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04/09/2021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04/09/2021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04/09/2021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8700" w:space="40"/>
            <w:col w:w="1440"/>
          </w:cols>
          <w:pgMar w:left="500" w:top="131" w:right="1219" w:bottom="1440" w:gutter="0" w:footer="0" w:header="0"/>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12" Type="http://schemas.openxmlformats.org/officeDocument/2006/relationships/hyperlink" Target="http://www.sec.gov/cgi-bin/browse-edgar?action=getcompany&amp;CIK=0001472698" TargetMode="External"/><Relationship Id="rId13" Type="http://schemas.openxmlformats.org/officeDocument/2006/relationships/hyperlink" Target="http://www.sec.gov/cgi-bin/browse-edgar?action=getcompany&amp;CIK=0001817358" TargetMode="External"/><Relationship Id="rId14" Type="http://schemas.openxmlformats.org/officeDocument/2006/relationships/hyperlink" Target="http://www.sec.gov/cgi-bin/browse-edgar?action=getcompany&amp;CIK=0001743754" TargetMode="External"/><Relationship Id="rId17" Type="http://schemas.openxmlformats.org/officeDocument/2006/relationships/hyperlink" Target="http://www.sec.gov/cgi-bin/browse-edgar?action=getcompany&amp;CIK=0001404912" TargetMode="External"/><Relationship Id="rId18" Type="http://schemas.openxmlformats.org/officeDocument/2006/relationships/hyperlink" Target="http://www.sec.gov/cgi-bin/browse-edgar?action=getcompany&amp;CIK=0001472694" TargetMode="External"/><Relationship Id="rId19" Type="http://schemas.openxmlformats.org/officeDocument/2006/relationships/hyperlink" Target="http://www.sec.gov/cgi-bin/browse-edgar?action=getcompany&amp;CIK=0001081714" TargetMode="External"/><Relationship Id="rId20" Type="http://schemas.openxmlformats.org/officeDocument/2006/relationships/hyperlink" Target="http://www.sec.gov/cgi-bin/browse-edgar?action=getcompany&amp;CIK=0001081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2021-04-09T17:32:51Z</dcterms:created>
  <dcterms:modified xsi:type="dcterms:W3CDTF">2021-04-09T17:32:51Z</dcterms:modified>
</cp:coreProperties>
</file>