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 Wendy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80645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3,741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 The restricted stock units will be settled in either Common Stock or cash (or a combination thereof) at the discretion of the Issuer's compensation committee.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time-based restricted stock units that vest 100% on the earlier of (a) December 9, 2021, or (b) the business day immediately preceding the Issuer's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Rene G. Casares,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35404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2020-12-11T17:50:21Z</dcterms:created>
  <dcterms:modified xsi:type="dcterms:W3CDTF">2020-12-11T17:50:21Z</dcterms:modified>
</cp:coreProperties>
</file>