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9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Rutherford Jamey Traywick</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SVP, Omnichannel</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75,811</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5,100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5,100</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5,100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39.17</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24,417</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24,417</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24,417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5,100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2022, and will vest in four equal annual installments beginning on the date of certification by the Issuer's compensation committee and thereafter on or after the second, third and fourth anniversaries of the Vesting Commencement Date (i.e., January 30, 2022), or upon certification by the Issuer's compensation committee of achievement of certain Issuer stock price conditions as of the fourth anniversary of the Vesting Commencement Date.</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vest in four equal annual installments beginning on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5678"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2022-04-01T17:13:15Z</dcterms:created>
  <dcterms:modified xsi:type="dcterms:W3CDTF">2022-04-01T17:13:15Z</dcterms:modified>
</cp:coreProperties>
</file>