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MARLEY BRIAN 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ACADEMY SPORTS AND OUTDOORS,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30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7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980" w:type="dxa"/>
            <w:vAlign w:val="bottom"/>
            <w:gridSpan w:val="3"/>
          </w:tcPr>
          <w:p>
            <w:pPr>
              <w:ind w:left="80"/>
              <w:spacing w:after="0"/>
              <w:rPr>
                <w:sz w:val="20"/>
                <w:szCs w:val="20"/>
                <w:color w:val="auto"/>
              </w:rPr>
            </w:pPr>
            <w:r>
              <w:rPr>
                <w:rFonts w:ascii="Arial" w:cs="Arial" w:eastAsia="Arial" w:hAnsi="Arial"/>
                <w:sz w:val="17"/>
                <w:szCs w:val="17"/>
                <w:color w:val="0000FF"/>
              </w:rPr>
              <w:t>01/10/2022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460" w:space="380"/>
            <w:col w:w="7240"/>
          </w:cols>
          <w:pgMar w:left="460" w:top="225" w:right="359" w:bottom="1440" w:gutter="0" w:footer="0" w:header="0"/>
          <w:type w:val="continuous"/>
        </w:sectPr>
      </w:pPr>
    </w:p>
    <w:p>
      <w:pPr>
        <w:spacing w:after="0" w:line="6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01/10/2022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39.46</w:t>
            </w:r>
            <w:r>
              <w:rPr>
                <w:rFonts w:ascii="Arial" w:cs="Arial" w:eastAsia="Arial" w:hAnsi="Arial"/>
                <w:sz w:val="22"/>
                <w:szCs w:val="22"/>
                <w:color w:val="008000"/>
                <w:w w:val="94"/>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45,801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ranging from $38.9199 to $39.842, inclusive. The Reporting Person undertakes to provide to the Issuer, any security holder of the Issuer, or the staff of the U.S. Securities and Exchange Commission, upon request, full information regarding the number of shares purchased at each separate price within the range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Gary Holland, Attorney-in- </w:t>
      </w:r>
      <w:r>
        <w:rPr>
          <w:rFonts w:ascii="Arial" w:cs="Arial" w:eastAsia="Arial" w:hAnsi="Arial"/>
          <w:sz w:val="34"/>
          <w:szCs w:val="34"/>
          <w:color w:val="0000FF"/>
          <w:vertAlign w:val="subscript"/>
        </w:rPr>
        <w:t>01/12/2022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46421"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2022-01-12T17:04:14Z</dcterms:created>
  <dcterms:modified xsi:type="dcterms:W3CDTF">2022-01-12T17:04:14Z</dcterms:modified>
</cp:coreProperties>
</file>