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Ennis William S.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ACADEMY SPORTS AND OUTDOORS, INC.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1800 NORTH MASON ROAD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77449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ASO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SVP &amp; CHRO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05/10/2021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60" w:space="3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23,236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33.81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83,675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shares withheld to cover the Reporting Person's tax liability in connection with the vesting of restricted stock units previously granted to the Reporting Person.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7"/>
        <w:spacing w:after="0" w:line="292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35,811 shares of common stock, par value $0.01 per share ("Common Stock"), issued in settlement of restricted stock units previously granted under the Issuer's 2011 Unit Incentive Plan, or the 2011 Equity Plan, that fully vested due to a Change of Control (as defined in the 2011 Equity Plan) that resulted from the Issuer's secondary public offering that closed on May 10, 2021.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Janet Morrow,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30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26063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2021-05-11T17:32:02Z</dcterms:created>
  <dcterms:modified xsi:type="dcterms:W3CDTF">2021-05-11T17:32:02Z</dcterms:modified>
</cp:coreProperties>
</file>