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Maini Manish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SVP, Chief Information Officer</w:t>
            </w:r>
          </w:p>
        </w:tc>
        <w:tc>
          <w:tcPr>
            <w:tcW w:w="0" w:type="dxa"/>
            <w:vAlign w:val="bottom"/>
          </w:tcPr>
          <w:p>
            <w:pPr>
              <w:spacing w:after="0"/>
              <w:rPr>
                <w:sz w:val="1"/>
                <w:szCs w:val="1"/>
                <w:color w:val="auto"/>
              </w:rPr>
            </w:pPr>
          </w:p>
        </w:tc>
      </w:tr>
      <w:tr>
        <w:trPr>
          <w:trHeight w:val="133"/>
        </w:trPr>
        <w:tc>
          <w:tcPr>
            <w:tcW w:w="2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54.32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102,639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$54.20 to $54.42,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Gary Holland, Attorney-in- </w:t>
      </w:r>
      <w:r>
        <w:rPr>
          <w:rFonts w:ascii="Times New Roman" w:cs="Times New Roman" w:eastAsia="Times New Roman" w:hAnsi="Times New Roman"/>
          <w:sz w:val="34"/>
          <w:szCs w:val="34"/>
          <w:color w:val="0000FF"/>
          <w:vertAlign w:val="subscript"/>
        </w:rPr>
        <w:t>01/10/2023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567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2023-01-10T17:22:21Z</dcterms:created>
  <dcterms:modified xsi:type="dcterms:W3CDTF">2023-01-10T17:22:21Z</dcterms:modified>
</cp:coreProperties>
</file>