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3381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381375"/>
                    </a:xfrm>
                    <a:prstGeom prst="rect">
                      <a:avLst/>
                    </a:prstGeom>
                    <a:noFill/>
                  </pic:spPr>
                </pic:pic>
              </a:graphicData>
            </a:graphic>
          </wp:anchor>
        </w:drawing>
      </w:r>
    </w:p>
    <w:p>
      <w:pPr>
        <w:spacing w:after="0" w:line="74"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p>
      <w:pPr>
        <w:spacing w:after="0" w:line="5" w:lineRule="exact"/>
        <w:rPr>
          <w:sz w:val="24"/>
          <w:szCs w:val="24"/>
          <w:color w:val="auto"/>
        </w:r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Mullican Michael P.</w:t>
        </w:r>
      </w:hyperlink>
    </w:p>
    <w:p>
      <w:pPr>
        <w:spacing w:after="0" w:line="238"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0"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C/O ACADEMY SPORTS AND OUTDOORS, INC.</w:t>
      </w:r>
    </w:p>
    <w:p>
      <w:pPr>
        <w:spacing w:after="0" w:line="51"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1800 NORTH MASON ROAD</w:t>
      </w:r>
    </w:p>
    <w:p>
      <w:pPr>
        <w:spacing w:after="0" w:line="226" w:lineRule="exact"/>
        <w:rPr>
          <w:sz w:val="24"/>
          <w:szCs w:val="24"/>
          <w:color w:val="auto"/>
        </w:rPr>
      </w:pPr>
    </w:p>
    <w:tbl>
      <w:tblPr>
        <w:tblLayout w:type="fixed"/>
        <w:tblInd w:w="60" w:type="dxa"/>
        <w:tblCellMar>
          <w:top w:w="0" w:type="dxa"/>
          <w:left w:w="0" w:type="dxa"/>
          <w:bottom w:w="0" w:type="dxa"/>
          <w:right w:w="0" w:type="dxa"/>
        </w:tblCellMar>
      </w:tblPr>
      <w:tr>
        <w:trPr>
          <w:trHeight w:val="121"/>
        </w:trPr>
        <w:tc>
          <w:tcPr>
            <w:tcW w:w="82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22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178"/>
        </w:trPr>
        <w:tc>
          <w:tcPr>
            <w:tcW w:w="4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0000FF"/>
              </w:rPr>
              <w:t>KATY</w:t>
            </w:r>
          </w:p>
        </w:tc>
        <w:tc>
          <w:tcPr>
            <w:tcW w:w="1220" w:type="dxa"/>
            <w:vAlign w:val="bottom"/>
          </w:tcPr>
          <w:p>
            <w:pPr>
              <w:ind w:left="460"/>
              <w:spacing w:after="0"/>
              <w:rPr>
                <w:sz w:val="20"/>
                <w:szCs w:val="20"/>
                <w:color w:val="auto"/>
              </w:rPr>
            </w:pPr>
            <w:r>
              <w:rPr>
                <w:rFonts w:ascii="Arial" w:cs="Arial" w:eastAsia="Arial" w:hAnsi="Arial"/>
                <w:sz w:val="13"/>
                <w:szCs w:val="13"/>
                <w:color w:val="0000FF"/>
              </w:rPr>
              <w:t>TX</w:t>
            </w:r>
          </w:p>
        </w:tc>
        <w:tc>
          <w:tcPr>
            <w:tcW w:w="1680" w:type="dxa"/>
            <w:vAlign w:val="bottom"/>
          </w:tcPr>
          <w:p>
            <w:pPr>
              <w:ind w:left="480"/>
              <w:spacing w:after="0"/>
              <w:rPr>
                <w:sz w:val="20"/>
                <w:szCs w:val="20"/>
                <w:color w:val="auto"/>
              </w:rPr>
            </w:pPr>
            <w:r>
              <w:rPr>
                <w:rFonts w:ascii="Arial" w:cs="Arial" w:eastAsia="Arial" w:hAnsi="Arial"/>
                <w:sz w:val="13"/>
                <w:szCs w:val="13"/>
                <w:color w:val="0000FF"/>
              </w:rPr>
              <w:t>77449</w:t>
            </w:r>
          </w:p>
        </w:tc>
      </w:tr>
      <w:tr>
        <w:trPr>
          <w:trHeight w:val="112"/>
        </w:trPr>
        <w:tc>
          <w:tcPr>
            <w:tcW w:w="40" w:type="dxa"/>
            <w:vAlign w:val="bottom"/>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30"/>
        </w:trPr>
        <w:tc>
          <w:tcPr>
            <w:tcW w:w="4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0"/>
                <w:szCs w:val="10"/>
                <w:color w:val="auto"/>
              </w:rPr>
              <w:t>(City)</w:t>
            </w:r>
          </w:p>
        </w:tc>
        <w:tc>
          <w:tcPr>
            <w:tcW w:w="1220" w:type="dxa"/>
            <w:vAlign w:val="bottom"/>
          </w:tcPr>
          <w:p>
            <w:pPr>
              <w:ind w:left="46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160" w:type="dxa"/>
            <w:vAlign w:val="bottom"/>
            <w:gridSpan w:val="2"/>
          </w:tcPr>
          <w:p>
            <w:pPr>
              <w:ind w:left="40"/>
              <w:spacing w:after="0"/>
              <w:rPr>
                <w:sz w:val="20"/>
                <w:szCs w:val="20"/>
                <w:color w:val="auto"/>
              </w:rPr>
            </w:pPr>
            <w:r>
              <w:rPr>
                <w:rFonts w:ascii="Arial" w:cs="Arial" w:eastAsia="Arial" w:hAnsi="Arial"/>
                <w:sz w:val="10"/>
                <w:szCs w:val="10"/>
                <w:color w:val="auto"/>
                <w:w w:val="99"/>
              </w:rPr>
              <w:t>5. Relationship of Reporting Person(s) to Issuer</w:t>
            </w: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800" w:type="dxa"/>
            <w:vAlign w:val="bottom"/>
            <w:gridSpan w:val="3"/>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Academy Sports &amp; Outdoors,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ASO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160" w:type="dxa"/>
            <w:vAlign w:val="bottom"/>
            <w:gridSpan w:val="2"/>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160" w:type="dxa"/>
            <w:vAlign w:val="bottom"/>
            <w:gridSpan w:val="2"/>
            <w:vMerge w:val="continue"/>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100" w:type="dxa"/>
            <w:vAlign w:val="bottom"/>
            <w:tcBorders>
              <w:bottom w:val="single" w:sz="8" w:color="0000EE"/>
            </w:tcBorders>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vMerge w:val="restart"/>
          </w:tcPr>
          <w:p>
            <w:pPr>
              <w:ind w:left="260"/>
              <w:spacing w:after="0"/>
              <w:rPr>
                <w:sz w:val="20"/>
                <w:szCs w:val="20"/>
                <w:color w:val="auto"/>
              </w:rPr>
            </w:pPr>
            <w:r>
              <w:rPr>
                <w:rFonts w:ascii="Arial" w:cs="Arial" w:eastAsia="Arial" w:hAnsi="Arial"/>
                <w:sz w:val="13"/>
                <w:szCs w:val="13"/>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700" w:type="dxa"/>
            <w:vAlign w:val="bottom"/>
          </w:tcPr>
          <w:p>
            <w:pPr>
              <w:ind w:left="100"/>
              <w:spacing w:after="0"/>
              <w:rPr>
                <w:sz w:val="20"/>
                <w:szCs w:val="20"/>
                <w:color w:val="auto"/>
              </w:rPr>
            </w:pPr>
            <w:r>
              <w:rPr>
                <w:rFonts w:ascii="Arial" w:cs="Arial" w:eastAsia="Arial" w:hAnsi="Arial"/>
                <w:sz w:val="10"/>
                <w:szCs w:val="10"/>
                <w:color w:val="auto"/>
              </w:rPr>
              <w:t>Officer (give title below)</w:t>
            </w:r>
          </w:p>
        </w:tc>
        <w:tc>
          <w:tcPr>
            <w:tcW w:w="1140" w:type="dxa"/>
            <w:vAlign w:val="bottom"/>
          </w:tcPr>
          <w:p>
            <w:pPr>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22"/>
        </w:trPr>
        <w:tc>
          <w:tcPr>
            <w:tcW w:w="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vMerge w:val="restart"/>
          </w:tcPr>
          <w:p>
            <w:pPr>
              <w:ind w:left="860"/>
              <w:spacing w:after="0"/>
              <w:rPr>
                <w:sz w:val="20"/>
                <w:szCs w:val="20"/>
                <w:color w:val="auto"/>
              </w:rPr>
            </w:pPr>
            <w:r>
              <w:rPr>
                <w:rFonts w:ascii="Arial" w:cs="Arial" w:eastAsia="Arial" w:hAnsi="Arial"/>
                <w:sz w:val="13"/>
                <w:szCs w:val="13"/>
                <w:color w:val="0000FF"/>
              </w:rPr>
              <w:t>EVP &amp; CFO</w:t>
            </w: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3.</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240" w:type="dxa"/>
            <w:vAlign w:val="bottom"/>
            <w:gridSpan w:val="3"/>
          </w:tcPr>
          <w:p>
            <w:pPr>
              <w:ind w:left="40"/>
              <w:spacing w:after="0"/>
              <w:rPr>
                <w:sz w:val="20"/>
                <w:szCs w:val="20"/>
                <w:color w:val="auto"/>
              </w:rPr>
            </w:pPr>
            <w:r>
              <w:rPr>
                <w:rFonts w:ascii="Arial" w:cs="Arial" w:eastAsia="Arial" w:hAnsi="Arial"/>
                <w:sz w:val="13"/>
                <w:szCs w:val="13"/>
                <w:color w:val="0000FF"/>
              </w:rPr>
              <w:t>03/31/2021</w:t>
            </w: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4.</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60" w:type="dxa"/>
            <w:vAlign w:val="bottom"/>
          </w:tcPr>
          <w:p>
            <w:pPr>
              <w:ind w:left="260"/>
              <w:spacing w:after="0"/>
              <w:rPr>
                <w:sz w:val="20"/>
                <w:szCs w:val="20"/>
                <w:color w:val="auto"/>
              </w:rPr>
            </w:pPr>
            <w:r>
              <w:rPr>
                <w:rFonts w:ascii="Arial" w:cs="Arial" w:eastAsia="Arial" w:hAnsi="Arial"/>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387" w:lineRule="exact"/>
        <w:rPr>
          <w:sz w:val="24"/>
          <w:szCs w:val="24"/>
          <w:color w:val="auto"/>
        </w:rPr>
      </w:pPr>
    </w:p>
    <w:p>
      <w:pPr>
        <w:sectPr>
          <w:pgSz w:w="11900" w:h="16838" w:orient="portrait"/>
          <w:cols w:equalWidth="0" w:num="2">
            <w:col w:w="3780" w:space="80"/>
            <w:col w:w="7160"/>
          </w:cols>
          <w:pgMar w:left="440" w:top="203"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4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gridSpan w:val="2"/>
          </w:tcPr>
          <w:p>
            <w:pPr>
              <w:ind w:left="200"/>
              <w:spacing w:after="0"/>
              <w:rPr>
                <w:sz w:val="20"/>
                <w:szCs w:val="20"/>
                <w:color w:val="auto"/>
              </w:rPr>
            </w:pPr>
            <w:r>
              <w:rPr>
                <w:rFonts w:ascii="Arial" w:cs="Arial" w:eastAsia="Arial" w:hAnsi="Arial"/>
                <w:sz w:val="9"/>
                <w:szCs w:val="9"/>
                <w:b w:val="1"/>
                <w:bCs w:val="1"/>
                <w:color w:val="auto"/>
              </w:rPr>
              <w:t>2. Transaction</w:t>
            </w:r>
          </w:p>
        </w:tc>
        <w:tc>
          <w:tcPr>
            <w:tcW w:w="180" w:type="dxa"/>
            <w:vAlign w:val="bottom"/>
          </w:tcPr>
          <w:p>
            <w:pPr>
              <w:spacing w:after="0"/>
              <w:rPr>
                <w:sz w:val="10"/>
                <w:szCs w:val="10"/>
                <w:color w:val="auto"/>
              </w:rPr>
            </w:pPr>
          </w:p>
        </w:tc>
        <w:tc>
          <w:tcPr>
            <w:tcW w:w="820" w:type="dxa"/>
            <w:vAlign w:val="bottom"/>
          </w:tcPr>
          <w:p>
            <w:pPr>
              <w:ind w:left="20"/>
              <w:spacing w:after="0"/>
              <w:rPr>
                <w:sz w:val="20"/>
                <w:szCs w:val="20"/>
                <w:color w:val="auto"/>
              </w:rPr>
            </w:pPr>
            <w:r>
              <w:rPr>
                <w:rFonts w:ascii="Arial" w:cs="Arial" w:eastAsia="Arial" w:hAnsi="Arial"/>
                <w:sz w:val="9"/>
                <w:szCs w:val="9"/>
                <w:b w:val="1"/>
                <w:bCs w:val="1"/>
                <w:color w:val="auto"/>
              </w:rPr>
              <w:t>2A. Deemed</w:t>
            </w:r>
          </w:p>
        </w:tc>
        <w:tc>
          <w:tcPr>
            <w:tcW w:w="660" w:type="dxa"/>
            <w:vAlign w:val="bottom"/>
            <w:gridSpan w:val="2"/>
          </w:tcPr>
          <w:p>
            <w:pPr>
              <w:ind w:left="40"/>
              <w:spacing w:after="0"/>
              <w:rPr>
                <w:sz w:val="20"/>
                <w:szCs w:val="20"/>
                <w:color w:val="auto"/>
              </w:rPr>
            </w:pPr>
            <w:r>
              <w:rPr>
                <w:rFonts w:ascii="Arial" w:cs="Arial" w:eastAsia="Arial" w:hAnsi="Arial"/>
                <w:sz w:val="9"/>
                <w:szCs w:val="9"/>
                <w:b w:val="1"/>
                <w:bCs w:val="1"/>
                <w:color w:val="auto"/>
                <w:w w:val="98"/>
              </w:rPr>
              <w:t>3. Transaction</w:t>
            </w:r>
          </w:p>
        </w:tc>
        <w:tc>
          <w:tcPr>
            <w:tcW w:w="2120" w:type="dxa"/>
            <w:vAlign w:val="bottom"/>
            <w:gridSpan w:val="4"/>
          </w:tcPr>
          <w:p>
            <w:pPr>
              <w:ind w:left="140"/>
              <w:spacing w:after="0"/>
              <w:rPr>
                <w:sz w:val="20"/>
                <w:szCs w:val="20"/>
                <w:color w:val="auto"/>
              </w:rPr>
            </w:pPr>
            <w:r>
              <w:rPr>
                <w:rFonts w:ascii="Arial" w:cs="Arial" w:eastAsia="Arial" w:hAnsi="Arial"/>
                <w:sz w:val="9"/>
                <w:szCs w:val="9"/>
                <w:b w:val="1"/>
                <w:bCs w:val="1"/>
                <w:color w:val="auto"/>
              </w:rPr>
              <w:t>4. Securities Acquired (A) or Disposed Of</w:t>
            </w:r>
          </w:p>
        </w:tc>
        <w:tc>
          <w:tcPr>
            <w:tcW w:w="1160" w:type="dxa"/>
            <w:vAlign w:val="bottom"/>
            <w:gridSpan w:val="3"/>
          </w:tcPr>
          <w:p>
            <w:pPr>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ind w:left="200"/>
              <w:spacing w:after="0" w:line="99" w:lineRule="exact"/>
              <w:rPr>
                <w:sz w:val="20"/>
                <w:szCs w:val="20"/>
                <w:color w:val="auto"/>
              </w:rPr>
            </w:pPr>
            <w:r>
              <w:rPr>
                <w:rFonts w:ascii="Arial" w:cs="Arial" w:eastAsia="Arial" w:hAnsi="Arial"/>
                <w:sz w:val="9"/>
                <w:szCs w:val="9"/>
                <w:b w:val="1"/>
                <w:bCs w:val="1"/>
                <w:color w:val="auto"/>
              </w:rPr>
              <w:t>Date</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ind w:left="20"/>
              <w:spacing w:after="0" w:line="99"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4"/>
          </w:tcPr>
          <w:p>
            <w:pPr>
              <w:ind w:left="4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3"/>
          </w:tcPr>
          <w:p>
            <w:pPr>
              <w:spacing w:after="0" w:line="99"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gridSpan w:val="3"/>
          </w:tcPr>
          <w:p>
            <w:pPr>
              <w:ind w:left="200"/>
              <w:spacing w:after="0" w:line="101" w:lineRule="exact"/>
              <w:rPr>
                <w:sz w:val="20"/>
                <w:szCs w:val="20"/>
                <w:color w:val="auto"/>
              </w:rPr>
            </w:pPr>
            <w:r>
              <w:rPr>
                <w:rFonts w:ascii="Arial" w:cs="Arial" w:eastAsia="Arial" w:hAnsi="Arial"/>
                <w:sz w:val="9"/>
                <w:szCs w:val="9"/>
                <w:b w:val="1"/>
                <w:bCs w:val="1"/>
                <w:color w:val="auto"/>
              </w:rPr>
              <w:t>(Month/Day/Year)</w:t>
            </w:r>
          </w:p>
        </w:tc>
        <w:tc>
          <w:tcPr>
            <w:tcW w:w="8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ind w:left="20"/>
              <w:spacing w:after="0" w:line="59" w:lineRule="exact"/>
              <w:rPr>
                <w:sz w:val="20"/>
                <w:szCs w:val="20"/>
                <w:color w:val="auto"/>
              </w:rPr>
            </w:pPr>
            <w:r>
              <w:rPr>
                <w:rFonts w:ascii="Arial" w:cs="Arial" w:eastAsia="Arial" w:hAnsi="Arial"/>
                <w:sz w:val="6"/>
                <w:szCs w:val="6"/>
                <w:b w:val="1"/>
                <w:bCs w:val="1"/>
                <w:color w:val="auto"/>
              </w:rPr>
              <w:t>(Month/Day/Year)</w:t>
            </w:r>
          </w:p>
        </w:tc>
        <w:tc>
          <w:tcPr>
            <w:tcW w:w="42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ind w:left="140"/>
              <w:spacing w:after="0"/>
              <w:rPr>
                <w:sz w:val="20"/>
                <w:szCs w:val="20"/>
                <w:color w:val="auto"/>
              </w:rPr>
            </w:pPr>
            <w:r>
              <w:rPr>
                <w:rFonts w:ascii="Arial" w:cs="Arial" w:eastAsia="Arial" w:hAnsi="Arial"/>
                <w:sz w:val="9"/>
                <w:szCs w:val="9"/>
                <w:b w:val="1"/>
                <w:bCs w:val="1"/>
                <w:color w:val="auto"/>
              </w:rPr>
              <w:t>Amount</w:t>
            </w:r>
          </w:p>
        </w:tc>
        <w:tc>
          <w:tcPr>
            <w:tcW w:w="920" w:type="dxa"/>
            <w:vAlign w:val="bottom"/>
            <w:tcBorders>
              <w:top w:val="single" w:sz="8" w:color="2C2C2C"/>
            </w:tcBorders>
            <w:vMerge w:val="restart"/>
          </w:tcPr>
          <w:p>
            <w:pPr>
              <w:ind w:left="460"/>
              <w:spacing w:after="0"/>
              <w:rPr>
                <w:sz w:val="20"/>
                <w:szCs w:val="20"/>
                <w:color w:val="auto"/>
              </w:rPr>
            </w:pPr>
            <w:r>
              <w:rPr>
                <w:rFonts w:ascii="Arial" w:cs="Arial" w:eastAsia="Arial" w:hAnsi="Arial"/>
                <w:sz w:val="9"/>
                <w:szCs w:val="9"/>
                <w:b w:val="1"/>
                <w:bCs w:val="1"/>
                <w:color w:val="auto"/>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40" w:type="dxa"/>
            <w:vAlign w:val="bottom"/>
            <w:vMerge w:val="restart"/>
          </w:tcPr>
          <w:p>
            <w:pPr>
              <w:spacing w:after="0"/>
              <w:rPr>
                <w:sz w:val="5"/>
                <w:szCs w:val="5"/>
                <w:color w:val="auto"/>
              </w:rPr>
            </w:pPr>
          </w:p>
        </w:tc>
        <w:tc>
          <w:tcPr>
            <w:tcW w:w="1160" w:type="dxa"/>
            <w:vAlign w:val="bottom"/>
            <w:gridSpan w:val="3"/>
          </w:tcPr>
          <w:p>
            <w:pPr>
              <w:spacing w:after="0" w:line="59" w:lineRule="exact"/>
              <w:rPr>
                <w:sz w:val="20"/>
                <w:szCs w:val="20"/>
                <w:color w:val="auto"/>
              </w:rPr>
            </w:pPr>
            <w:r>
              <w:rPr>
                <w:rFonts w:ascii="Arial" w:cs="Arial" w:eastAsia="Arial" w:hAnsi="Arial"/>
                <w:sz w:val="6"/>
                <w:szCs w:val="6"/>
                <w:b w:val="1"/>
                <w:bCs w:val="1"/>
                <w:color w:val="auto"/>
              </w:rPr>
              <w:t>Transaction(s) (Instr. 3</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gridSpan w:val="2"/>
          </w:tcPr>
          <w:p>
            <w:pPr>
              <w:ind w:left="40"/>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780" w:type="dxa"/>
            <w:vAlign w:val="bottom"/>
            <w:gridSpan w:val="2"/>
          </w:tcPr>
          <w:p>
            <w:pPr>
              <w:spacing w:after="0"/>
              <w:rPr>
                <w:sz w:val="20"/>
                <w:szCs w:val="20"/>
                <w:color w:val="auto"/>
              </w:rPr>
            </w:pPr>
            <w:r>
              <w:rPr>
                <w:rFonts w:ascii="Arial" w:cs="Arial" w:eastAsia="Arial" w:hAnsi="Arial"/>
                <w:sz w:val="9"/>
                <w:szCs w:val="9"/>
                <w:b w:val="1"/>
                <w:bCs w:val="1"/>
                <w:color w:val="auto"/>
              </w:rPr>
              <w:t>and 4)</w:t>
            </w: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tcPr>
          <w:p>
            <w:pPr>
              <w:ind w:left="40"/>
              <w:spacing w:after="0"/>
              <w:rPr>
                <w:sz w:val="20"/>
                <w:szCs w:val="20"/>
                <w:color w:val="auto"/>
              </w:rPr>
            </w:pPr>
            <w:r>
              <w:rPr>
                <w:rFonts w:ascii="Arial" w:cs="Arial" w:eastAsia="Arial" w:hAnsi="Arial"/>
                <w:sz w:val="13"/>
                <w:szCs w:val="13"/>
                <w:color w:val="0000FF"/>
              </w:rPr>
              <w:t>Common Stock</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2"/>
          </w:tcPr>
          <w:p>
            <w:pPr>
              <w:ind w:left="340"/>
              <w:spacing w:after="0"/>
              <w:rPr>
                <w:sz w:val="20"/>
                <w:szCs w:val="20"/>
                <w:color w:val="auto"/>
              </w:rPr>
            </w:pPr>
            <w:r>
              <w:rPr>
                <w:rFonts w:ascii="Arial" w:cs="Arial" w:eastAsia="Arial" w:hAnsi="Arial"/>
                <w:sz w:val="13"/>
                <w:szCs w:val="13"/>
                <w:color w:val="0000FF"/>
                <w:w w:val="89"/>
              </w:rPr>
              <w:t>223,837</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420" w:type="dxa"/>
            <w:vAlign w:val="bottom"/>
            <w:tcBorders>
              <w:bottom w:val="single" w:sz="8" w:color="2C2C2C"/>
            </w:tcBorders>
            <w:gridSpan w:val="10"/>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116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60" w:type="dxa"/>
            <w:vAlign w:val="bottom"/>
            <w:tcBorders>
              <w:top w:val="single" w:sz="8" w:color="2C2C2C"/>
            </w:tcBorders>
            <w:gridSpan w:val="11"/>
          </w:tcPr>
          <w:p>
            <w:pPr>
              <w:ind w:left="4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320" w:type="dxa"/>
            <w:vAlign w:val="bottom"/>
            <w:tcBorders>
              <w:top w:val="single" w:sz="8" w:color="2C2C2C"/>
            </w:tcBorders>
          </w:tcPr>
          <w:p>
            <w:pPr>
              <w:spacing w:after="0"/>
              <w:rPr>
                <w:sz w:val="13"/>
                <w:szCs w:val="13"/>
                <w:color w:val="auto"/>
              </w:rPr>
            </w:pPr>
          </w:p>
        </w:tc>
        <w:tc>
          <w:tcPr>
            <w:tcW w:w="62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40" w:type="dxa"/>
            <w:vAlign w:val="bottom"/>
            <w:gridSpan w:val="8"/>
          </w:tcPr>
          <w:p>
            <w:pPr>
              <w:ind w:left="1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160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8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100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600" w:type="dxa"/>
            <w:vAlign w:val="bottom"/>
            <w:gridSpan w:val="3"/>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4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10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Expiration Date</w:t>
            </w:r>
          </w:p>
        </w:tc>
        <w:tc>
          <w:tcPr>
            <w:tcW w:w="2380" w:type="dxa"/>
            <w:vAlign w:val="bottom"/>
            <w:gridSpan w:val="5"/>
          </w:tcPr>
          <w:p>
            <w:pPr>
              <w:ind w:left="4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9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3 and 4)</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8"/>
                <w:szCs w:val="8"/>
                <w:color w:val="auto"/>
              </w:rPr>
            </w:pP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80" w:type="dxa"/>
            <w:vAlign w:val="bottom"/>
            <w:vMerge w:val="restart"/>
          </w:tcPr>
          <w:p>
            <w:pPr>
              <w:ind w:left="14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gridSpan w:val="2"/>
            <w:vMerge w:val="restart"/>
          </w:tcPr>
          <w:p>
            <w:pPr>
              <w:ind w:left="20"/>
              <w:spacing w:after="0" w:line="101" w:lineRule="exact"/>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4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8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240" w:type="dxa"/>
            <w:vAlign w:val="bottom"/>
          </w:tcPr>
          <w:p>
            <w:pPr>
              <w:spacing w:after="0"/>
              <w:rPr>
                <w:sz w:val="8"/>
                <w:szCs w:val="8"/>
                <w:color w:val="auto"/>
              </w:rPr>
            </w:pPr>
          </w:p>
        </w:tc>
        <w:tc>
          <w:tcPr>
            <w:tcW w:w="520" w:type="dxa"/>
            <w:vAlign w:val="bottom"/>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920" w:type="dxa"/>
            <w:vAlign w:val="bottom"/>
          </w:tcPr>
          <w:p>
            <w:pPr>
              <w:spacing w:after="0"/>
              <w:rPr>
                <w:sz w:val="8"/>
                <w:szCs w:val="8"/>
                <w:color w:val="auto"/>
              </w:rPr>
            </w:pPr>
          </w:p>
        </w:tc>
        <w:tc>
          <w:tcPr>
            <w:tcW w:w="68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9"/>
                <w:szCs w:val="9"/>
                <w:b w:val="1"/>
                <w:bCs w:val="1"/>
                <w:color w:val="auto"/>
              </w:rPr>
              <w:t>V</w:t>
            </w:r>
          </w:p>
        </w:tc>
        <w:tc>
          <w:tcPr>
            <w:tcW w:w="180" w:type="dxa"/>
            <w:vAlign w:val="bottom"/>
          </w:tcPr>
          <w:p>
            <w:pPr>
              <w:ind w:left="40"/>
              <w:spacing w:after="0"/>
              <w:rPr>
                <w:sz w:val="20"/>
                <w:szCs w:val="20"/>
                <w:color w:val="auto"/>
              </w:rPr>
            </w:pPr>
            <w:r>
              <w:rPr>
                <w:rFonts w:ascii="Arial" w:cs="Arial" w:eastAsia="Arial" w:hAnsi="Arial"/>
                <w:sz w:val="9"/>
                <w:szCs w:val="9"/>
                <w:b w:val="1"/>
                <w:bCs w:val="1"/>
                <w:color w:val="auto"/>
                <w:w w:val="95"/>
              </w:rPr>
              <w:t>(A)</w:t>
            </w:r>
          </w:p>
        </w:tc>
        <w:tc>
          <w:tcPr>
            <w:tcW w:w="820" w:type="dxa"/>
            <w:vAlign w:val="bottom"/>
          </w:tcPr>
          <w:p>
            <w:pPr>
              <w:ind w:left="380"/>
              <w:spacing w:after="0"/>
              <w:rPr>
                <w:sz w:val="20"/>
                <w:szCs w:val="20"/>
                <w:color w:val="auto"/>
              </w:rPr>
            </w:pPr>
            <w:r>
              <w:rPr>
                <w:rFonts w:ascii="Arial" w:cs="Arial" w:eastAsia="Arial" w:hAnsi="Arial"/>
                <w:sz w:val="9"/>
                <w:szCs w:val="9"/>
                <w:b w:val="1"/>
                <w:bCs w:val="1"/>
                <w:color w:val="auto"/>
              </w:rPr>
              <w:t>(D)</w:t>
            </w:r>
          </w:p>
        </w:tc>
        <w:tc>
          <w:tcPr>
            <w:tcW w:w="66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spacing w:after="0"/>
              <w:rPr>
                <w:sz w:val="20"/>
                <w:szCs w:val="20"/>
                <w:color w:val="auto"/>
              </w:rPr>
            </w:pPr>
            <w:r>
              <w:rPr>
                <w:rFonts w:ascii="Arial" w:cs="Arial" w:eastAsia="Arial" w:hAnsi="Arial"/>
                <w:sz w:val="9"/>
                <w:szCs w:val="9"/>
                <w:b w:val="1"/>
                <w:bCs w:val="1"/>
                <w:color w:val="auto"/>
              </w:rPr>
              <w:t>Date</w:t>
            </w:r>
          </w:p>
        </w:tc>
        <w:tc>
          <w:tcPr>
            <w:tcW w:w="92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680" w:type="dxa"/>
            <w:vAlign w:val="bottom"/>
            <w:gridSpan w:val="2"/>
          </w:tcPr>
          <w:p>
            <w:pPr>
              <w:ind w:left="12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ind w:left="20"/>
              <w:spacing w:after="0"/>
              <w:rPr>
                <w:sz w:val="20"/>
                <w:szCs w:val="20"/>
                <w:color w:val="auto"/>
              </w:rPr>
            </w:pPr>
            <w:r>
              <w:rPr>
                <w:rFonts w:ascii="Arial" w:cs="Arial" w:eastAsia="Arial" w:hAnsi="Arial"/>
                <w:sz w:val="9"/>
                <w:szCs w:val="9"/>
                <w:b w:val="1"/>
                <w:bCs w:val="1"/>
                <w:color w:val="auto"/>
                <w:w w:val="95"/>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60" w:type="dxa"/>
            <w:vAlign w:val="bottom"/>
            <w:tcBorders>
              <w:bottom w:val="single" w:sz="8" w:color="2C2C2C"/>
            </w:tcBorders>
          </w:tcPr>
          <w:p>
            <w:pPr>
              <w:ind w:left="40"/>
              <w:spacing w:after="0"/>
              <w:rPr>
                <w:sz w:val="20"/>
                <w:szCs w:val="20"/>
                <w:color w:val="auto"/>
              </w:rPr>
            </w:pPr>
            <w:r>
              <w:rPr>
                <w:rFonts w:ascii="Arial" w:cs="Arial" w:eastAsia="Arial" w:hAnsi="Arial"/>
                <w:sz w:val="10"/>
                <w:szCs w:val="10"/>
                <w:color w:val="0000FF"/>
                <w:w w:val="98"/>
              </w:rPr>
              <w:t>Restricted Stock Units</w:t>
            </w:r>
            <w:r>
              <w:rPr>
                <w:rFonts w:ascii="Arial" w:cs="Arial" w:eastAsia="Arial" w:hAnsi="Arial"/>
                <w:sz w:val="16"/>
                <w:szCs w:val="16"/>
                <w:color w:val="008000"/>
                <w:w w:val="98"/>
                <w:vertAlign w:val="superscript"/>
              </w:rPr>
              <w:t>(1)</w:t>
            </w:r>
          </w:p>
        </w:tc>
        <w:tc>
          <w:tcPr>
            <w:tcW w:w="680" w:type="dxa"/>
            <w:vAlign w:val="bottom"/>
            <w:tcBorders>
              <w:bottom w:val="single" w:sz="8" w:color="2C2C2C"/>
            </w:tcBorders>
          </w:tcPr>
          <w:p>
            <w:pPr>
              <w:jc w:val="right"/>
              <w:ind w:right="195"/>
              <w:spacing w:after="0"/>
              <w:rPr>
                <w:sz w:val="20"/>
                <w:szCs w:val="20"/>
                <w:color w:val="auto"/>
              </w:rPr>
            </w:pPr>
            <w:r>
              <w:rPr>
                <w:rFonts w:ascii="Arial" w:cs="Arial" w:eastAsia="Arial" w:hAnsi="Arial"/>
                <w:sz w:val="8"/>
                <w:szCs w:val="8"/>
                <w:color w:val="008000"/>
              </w:rPr>
              <w:t>(2)</w:t>
            </w:r>
          </w:p>
        </w:tc>
        <w:tc>
          <w:tcPr>
            <w:tcW w:w="840" w:type="dxa"/>
            <w:vAlign w:val="bottom"/>
            <w:tcBorders>
              <w:bottom w:val="single" w:sz="8" w:color="2C2C2C"/>
            </w:tcBorders>
          </w:tcPr>
          <w:p>
            <w:pPr>
              <w:jc w:val="right"/>
              <w:ind w:right="133"/>
              <w:spacing w:after="0"/>
              <w:rPr>
                <w:sz w:val="20"/>
                <w:szCs w:val="20"/>
                <w:color w:val="auto"/>
              </w:rPr>
            </w:pPr>
            <w:r>
              <w:rPr>
                <w:rFonts w:ascii="Arial" w:cs="Arial" w:eastAsia="Arial" w:hAnsi="Arial"/>
                <w:sz w:val="10"/>
                <w:szCs w:val="10"/>
                <w:color w:val="0000FF"/>
              </w:rPr>
              <w:t>03/31/2021</w:t>
            </w:r>
          </w:p>
        </w:tc>
        <w:tc>
          <w:tcPr>
            <w:tcW w:w="84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A</w:t>
            </w:r>
          </w:p>
        </w:tc>
        <w:tc>
          <w:tcPr>
            <w:tcW w:w="40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gridSpan w:val="2"/>
          </w:tcPr>
          <w:p>
            <w:pPr>
              <w:ind w:left="120"/>
              <w:spacing w:after="0"/>
              <w:rPr>
                <w:sz w:val="20"/>
                <w:szCs w:val="20"/>
                <w:color w:val="auto"/>
              </w:rPr>
            </w:pPr>
            <w:r>
              <w:rPr>
                <w:rFonts w:ascii="Arial" w:cs="Arial" w:eastAsia="Arial" w:hAnsi="Arial"/>
                <w:sz w:val="10"/>
                <w:szCs w:val="10"/>
                <w:color w:val="0000FF"/>
              </w:rPr>
              <w:t>12,226</w:t>
            </w:r>
          </w:p>
        </w:tc>
        <w:tc>
          <w:tcPr>
            <w:tcW w:w="420" w:type="dxa"/>
            <w:vAlign w:val="bottom"/>
            <w:tcBorders>
              <w:bottom w:val="single" w:sz="8" w:color="2C2C2C"/>
            </w:tcBorders>
          </w:tcPr>
          <w:p>
            <w:pPr>
              <w:ind w:left="260"/>
              <w:spacing w:after="0"/>
              <w:rPr>
                <w:sz w:val="20"/>
                <w:szCs w:val="20"/>
                <w:color w:val="auto"/>
              </w:rPr>
            </w:pPr>
            <w:r>
              <w:rPr>
                <w:rFonts w:ascii="Arial" w:cs="Arial" w:eastAsia="Arial" w:hAnsi="Arial"/>
                <w:sz w:val="8"/>
                <w:szCs w:val="8"/>
                <w:color w:val="008000"/>
              </w:rPr>
              <w:t>(3)</w:t>
            </w:r>
          </w:p>
        </w:tc>
        <w:tc>
          <w:tcPr>
            <w:tcW w:w="2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r>
              <w:rPr>
                <w:rFonts w:ascii="Arial" w:cs="Arial" w:eastAsia="Arial" w:hAnsi="Arial"/>
                <w:sz w:val="10"/>
                <w:szCs w:val="10"/>
                <w:color w:val="0000FF"/>
                <w:w w:val="99"/>
              </w:rPr>
              <w:t>03/31/2031</w:t>
            </w:r>
          </w:p>
        </w:tc>
        <w:tc>
          <w:tcPr>
            <w:tcW w:w="92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Common Stock</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3"/>
                <w:szCs w:val="13"/>
                <w:color w:val="0000FF"/>
              </w:rPr>
              <w:t>12,226</w:t>
            </w:r>
            <w:r>
              <w:rPr>
                <w:rFonts w:ascii="Arial" w:cs="Arial" w:eastAsia="Arial" w:hAnsi="Arial"/>
                <w:sz w:val="16"/>
                <w:szCs w:val="16"/>
                <w:color w:val="008000"/>
                <w:vertAlign w:val="superscript"/>
              </w:rPr>
              <w:t>(3)</w:t>
            </w:r>
          </w:p>
        </w:tc>
        <w:tc>
          <w:tcPr>
            <w:tcW w:w="780" w:type="dxa"/>
            <w:vAlign w:val="bottom"/>
            <w:tcBorders>
              <w:bottom w:val="single" w:sz="8" w:color="2C2C2C"/>
            </w:tcBorders>
            <w:gridSpan w:val="2"/>
          </w:tcPr>
          <w:p>
            <w:pPr>
              <w:ind w:left="38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tcBorders>
              <w:bottom w:val="single" w:sz="8" w:color="2C2C2C"/>
            </w:tcBorders>
            <w:gridSpan w:val="2"/>
          </w:tcPr>
          <w:p>
            <w:pPr>
              <w:ind w:left="200"/>
              <w:spacing w:after="0"/>
              <w:rPr>
                <w:sz w:val="20"/>
                <w:szCs w:val="20"/>
                <w:color w:val="auto"/>
              </w:rPr>
            </w:pPr>
            <w:r>
              <w:rPr>
                <w:rFonts w:ascii="Arial" w:cs="Arial" w:eastAsia="Arial" w:hAnsi="Arial"/>
                <w:sz w:val="10"/>
                <w:szCs w:val="10"/>
                <w:color w:val="0000FF"/>
              </w:rPr>
              <w:t>12,226</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0"/>
                <w:szCs w:val="10"/>
                <w:color w:val="0000FF"/>
              </w:rPr>
              <w:t>D</w:t>
            </w:r>
          </w:p>
        </w:tc>
        <w:tc>
          <w:tcPr>
            <w:tcW w:w="7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60" w:type="dxa"/>
            <w:vAlign w:val="bottom"/>
          </w:tcPr>
          <w:p>
            <w:pPr>
              <w:ind w:left="40"/>
              <w:spacing w:after="0"/>
              <w:rPr>
                <w:sz w:val="20"/>
                <w:szCs w:val="20"/>
                <w:color w:val="auto"/>
              </w:rPr>
            </w:pPr>
            <w:r>
              <w:rPr>
                <w:rFonts w:ascii="Arial" w:cs="Arial" w:eastAsia="Arial" w:hAnsi="Arial"/>
                <w:sz w:val="10"/>
                <w:szCs w:val="10"/>
                <w:color w:val="0000FF"/>
              </w:rPr>
              <w:t>Stock Options (Right to</w:t>
            </w:r>
          </w:p>
        </w:tc>
        <w:tc>
          <w:tcPr>
            <w:tcW w:w="680" w:type="dxa"/>
            <w:vAlign w:val="bottom"/>
            <w:vMerge w:val="restart"/>
          </w:tcPr>
          <w:p>
            <w:pPr>
              <w:jc w:val="center"/>
              <w:ind w:right="95"/>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26.99</w:t>
            </w:r>
          </w:p>
        </w:tc>
        <w:tc>
          <w:tcPr>
            <w:tcW w:w="840" w:type="dxa"/>
            <w:vAlign w:val="bottom"/>
            <w:vMerge w:val="restart"/>
          </w:tcPr>
          <w:p>
            <w:pPr>
              <w:jc w:val="right"/>
              <w:ind w:right="133"/>
              <w:spacing w:after="0"/>
              <w:rPr>
                <w:sz w:val="20"/>
                <w:szCs w:val="20"/>
                <w:color w:val="auto"/>
              </w:rPr>
            </w:pPr>
            <w:r>
              <w:rPr>
                <w:rFonts w:ascii="Arial" w:cs="Arial" w:eastAsia="Arial" w:hAnsi="Arial"/>
                <w:sz w:val="10"/>
                <w:szCs w:val="10"/>
                <w:color w:val="0000FF"/>
              </w:rPr>
              <w:t>03/31/2021</w:t>
            </w:r>
          </w:p>
        </w:tc>
        <w:tc>
          <w:tcPr>
            <w:tcW w:w="840" w:type="dxa"/>
            <w:vAlign w:val="bottom"/>
          </w:tcPr>
          <w:p>
            <w:pPr>
              <w:spacing w:after="0"/>
              <w:rPr>
                <w:sz w:val="12"/>
                <w:szCs w:val="12"/>
                <w:color w:val="auto"/>
              </w:rPr>
            </w:pPr>
          </w:p>
        </w:tc>
        <w:tc>
          <w:tcPr>
            <w:tcW w:w="440" w:type="dxa"/>
            <w:vAlign w:val="bottom"/>
            <w:vMerge w:val="restart"/>
          </w:tcPr>
          <w:p>
            <w:pPr>
              <w:ind w:left="180"/>
              <w:spacing w:after="0"/>
              <w:rPr>
                <w:sz w:val="20"/>
                <w:szCs w:val="20"/>
                <w:color w:val="auto"/>
              </w:rPr>
            </w:pPr>
            <w:r>
              <w:rPr>
                <w:rFonts w:ascii="Arial" w:cs="Arial" w:eastAsia="Arial" w:hAnsi="Arial"/>
                <w:sz w:val="10"/>
                <w:szCs w:val="10"/>
                <w:color w:val="0000FF"/>
              </w:rPr>
              <w:t>A</w:t>
            </w:r>
          </w:p>
        </w:tc>
        <w:tc>
          <w:tcPr>
            <w:tcW w:w="400" w:type="dxa"/>
            <w:vAlign w:val="bottom"/>
          </w:tcPr>
          <w:p>
            <w:pPr>
              <w:spacing w:after="0"/>
              <w:rPr>
                <w:sz w:val="12"/>
                <w:szCs w:val="12"/>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0"/>
                <w:szCs w:val="10"/>
                <w:color w:val="0000FF"/>
              </w:rPr>
              <w:t>56,843</w:t>
            </w:r>
          </w:p>
        </w:tc>
        <w:tc>
          <w:tcPr>
            <w:tcW w:w="420" w:type="dxa"/>
            <w:vAlign w:val="bottom"/>
            <w:vMerge w:val="restart"/>
          </w:tcPr>
          <w:p>
            <w:pPr>
              <w:ind w:left="260"/>
              <w:spacing w:after="0"/>
              <w:rPr>
                <w:sz w:val="20"/>
                <w:szCs w:val="20"/>
                <w:color w:val="auto"/>
              </w:rPr>
            </w:pPr>
            <w:r>
              <w:rPr>
                <w:rFonts w:ascii="Arial" w:cs="Arial" w:eastAsia="Arial" w:hAnsi="Arial"/>
                <w:sz w:val="8"/>
                <w:szCs w:val="8"/>
                <w:color w:val="008000"/>
              </w:rPr>
              <w:t>(4)</w:t>
            </w:r>
          </w:p>
        </w:tc>
        <w:tc>
          <w:tcPr>
            <w:tcW w:w="240" w:type="dxa"/>
            <w:vAlign w:val="bottom"/>
          </w:tcPr>
          <w:p>
            <w:pPr>
              <w:spacing w:after="0"/>
              <w:rPr>
                <w:sz w:val="12"/>
                <w:szCs w:val="12"/>
                <w:color w:val="auto"/>
              </w:rPr>
            </w:pPr>
          </w:p>
        </w:tc>
        <w:tc>
          <w:tcPr>
            <w:tcW w:w="520" w:type="dxa"/>
            <w:vAlign w:val="bottom"/>
            <w:vMerge w:val="restart"/>
          </w:tcPr>
          <w:p>
            <w:pPr>
              <w:spacing w:after="0"/>
              <w:rPr>
                <w:sz w:val="20"/>
                <w:szCs w:val="20"/>
                <w:color w:val="auto"/>
              </w:rPr>
            </w:pPr>
            <w:r>
              <w:rPr>
                <w:rFonts w:ascii="Arial" w:cs="Arial" w:eastAsia="Arial" w:hAnsi="Arial"/>
                <w:sz w:val="10"/>
                <w:szCs w:val="10"/>
                <w:color w:val="0000FF"/>
                <w:w w:val="99"/>
              </w:rPr>
              <w:t>03/31/2031</w:t>
            </w:r>
          </w:p>
        </w:tc>
        <w:tc>
          <w:tcPr>
            <w:tcW w:w="920" w:type="dxa"/>
            <w:vAlign w:val="bottom"/>
            <w:vMerge w:val="restart"/>
          </w:tcPr>
          <w:p>
            <w:pPr>
              <w:ind w:left="180"/>
              <w:spacing w:after="0"/>
              <w:rPr>
                <w:sz w:val="20"/>
                <w:szCs w:val="20"/>
                <w:color w:val="auto"/>
              </w:rPr>
            </w:pPr>
            <w:r>
              <w:rPr>
                <w:rFonts w:ascii="Arial" w:cs="Arial" w:eastAsia="Arial" w:hAnsi="Arial"/>
                <w:sz w:val="10"/>
                <w:szCs w:val="10"/>
                <w:color w:val="0000FF"/>
              </w:rPr>
              <w:t>Common Stock</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0000FF"/>
              </w:rPr>
              <w:t>56,843</w:t>
            </w:r>
          </w:p>
        </w:tc>
        <w:tc>
          <w:tcPr>
            <w:tcW w:w="40" w:type="dxa"/>
            <w:vAlign w:val="bottom"/>
          </w:tcPr>
          <w:p>
            <w:pPr>
              <w:spacing w:after="0"/>
              <w:rPr>
                <w:sz w:val="12"/>
                <w:szCs w:val="12"/>
                <w:color w:val="auto"/>
              </w:rPr>
            </w:pPr>
          </w:p>
        </w:tc>
        <w:tc>
          <w:tcPr>
            <w:tcW w:w="780" w:type="dxa"/>
            <w:vAlign w:val="bottom"/>
            <w:gridSpan w:val="2"/>
            <w:vMerge w:val="restart"/>
          </w:tcPr>
          <w:p>
            <w:pPr>
              <w:ind w:left="38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gridSpan w:val="2"/>
            <w:vMerge w:val="restart"/>
          </w:tcPr>
          <w:p>
            <w:pPr>
              <w:ind w:left="200"/>
              <w:spacing w:after="0"/>
              <w:rPr>
                <w:sz w:val="20"/>
                <w:szCs w:val="20"/>
                <w:color w:val="auto"/>
              </w:rPr>
            </w:pPr>
            <w:r>
              <w:rPr>
                <w:rFonts w:ascii="Arial" w:cs="Arial" w:eastAsia="Arial" w:hAnsi="Arial"/>
                <w:sz w:val="10"/>
                <w:szCs w:val="10"/>
                <w:color w:val="0000FF"/>
              </w:rPr>
              <w:t>56,843</w:t>
            </w:r>
          </w:p>
        </w:tc>
        <w:tc>
          <w:tcPr>
            <w:tcW w:w="62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160" w:type="dxa"/>
            <w:vAlign w:val="bottom"/>
          </w:tcPr>
          <w:p>
            <w:pPr>
              <w:ind w:left="40"/>
              <w:spacing w:after="0" w:line="51" w:lineRule="exact"/>
              <w:rPr>
                <w:sz w:val="20"/>
                <w:szCs w:val="20"/>
                <w:color w:val="auto"/>
              </w:rPr>
            </w:pPr>
            <w:r>
              <w:rPr>
                <w:rFonts w:ascii="Arial" w:cs="Arial" w:eastAsia="Arial" w:hAnsi="Arial"/>
                <w:sz w:val="4"/>
                <w:szCs w:val="4"/>
                <w:color w:val="0000FF"/>
              </w:rPr>
              <w:t>Buy)</w:t>
            </w:r>
            <w:r>
              <w:rPr>
                <w:rFonts w:ascii="Arial" w:cs="Arial" w:eastAsia="Arial" w:hAnsi="Arial"/>
                <w:sz w:val="5"/>
                <w:szCs w:val="5"/>
                <w:color w:val="008000"/>
                <w:vertAlign w:val="superscript"/>
              </w:rPr>
              <w:t>(1)</w:t>
            </w:r>
          </w:p>
        </w:tc>
        <w:tc>
          <w:tcPr>
            <w:tcW w:w="68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8"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Granted under the Company's 2020 Omnibus Incentive Plan.</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restricted stock unit represents a contingent right upon vesting to receive one share of Issuer common stock, par value $0.01 per share ("Common Stock").</w:t>
      </w:r>
    </w:p>
    <w:p>
      <w:pPr>
        <w:spacing w:after="0" w:line="35" w:lineRule="exact"/>
        <w:rPr>
          <w:rFonts w:ascii="Arial" w:cs="Arial" w:eastAsia="Arial" w:hAnsi="Arial"/>
          <w:sz w:val="10"/>
          <w:szCs w:val="10"/>
          <w:color w:val="008000"/>
        </w:rPr>
      </w:pPr>
    </w:p>
    <w:p>
      <w:pPr>
        <w:ind w:left="40" w:right="80" w:hanging="10"/>
        <w:spacing w:after="0" w:line="273" w:lineRule="auto"/>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On March 31, 2021, the Reporting Person was granted 12,226 performance-based restricted stock units. These performance-based restricted stock units vest if certain performance criteria and/or Issuer stock price conditions are met and certified by the Issuer's compensation committee. The number of shares of Common Stock that the Reporting Person may be entitled to receive upon vesting, if any, may vary from 0% to 100% of the number shown above based on the Issuer's achievement of certain performance criteria for fiscal 2021, and will vest in four equal annual installments beginning on the date of certification by the Issuer's compensation committee and thereafter on or after the second, third and fourth anniversaries of the Vesting Commencement Date (i.e., January 31, 2021), or upon certification by the Issuer's compensation committee of achievement of certain Issuer stock price conditions as of the fourth anniversary of the Vesting Commencement Date.</w:t>
      </w:r>
    </w:p>
    <w:p>
      <w:pPr>
        <w:spacing w:after="0" w:line="9" w:lineRule="exact"/>
        <w:rPr>
          <w:rFonts w:ascii="Arial" w:cs="Arial" w:eastAsia="Arial" w:hAnsi="Arial"/>
          <w:sz w:val="9"/>
          <w:szCs w:val="9"/>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time-based options vest in four equal installments beginning on first anniversary of the grant date.</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List: Ex-24: Power of Attorney Michael P. Mullican</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3"/>
              </w:rPr>
              <w:t>/s/ Gary Holland, Attorney-in-fact</w:t>
            </w:r>
          </w:p>
        </w:tc>
        <w:tc>
          <w:tcPr>
            <w:tcW w:w="42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04/02/2021</w:t>
            </w:r>
          </w:p>
        </w:tc>
      </w:tr>
      <w:tr>
        <w:trPr>
          <w:trHeight w:val="170"/>
        </w:trPr>
        <w:tc>
          <w:tcPr>
            <w:tcW w:w="658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Know all by these presents that the undersigned, does hereby make,constitute and appoint each of Rene Casares, Sarah Green, Janet Morrow and G</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 /s/ Michael P. Mullican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Michael P. Mullican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 March 15, 2021</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5630"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2021-04-02T16:58:45Z</dcterms:created>
  <dcterms:modified xsi:type="dcterms:W3CDTF">2021-04-02T16:58:45Z</dcterms:modified>
</cp:coreProperties>
</file>