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1138522.xml.htm"/>
      <w:bookmarkStart w:id="1" w:name="kswkform4_17111385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Johnson Samuel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75,823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71.25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75,352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Granted under the Company's 2020 Omnibus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21, 2023, subject to the Reporting Person's continued service, the Reporting Person was granted 5,798 time-based restricted stock units that vest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2299" TargetMode="External"/><Relationship Id="rId4" Type="http://schemas.openxmlformats.org/officeDocument/2006/relationships/hyperlink" Target="http://www.sec.gov/cgi-bin/browse-edgar?action=getcompany&amp;CIK=00018173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3501</Characters>
  <CharactersWithSpaces>4063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