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2593339.xml.htm"/>
      <w:bookmarkStart w:id="1" w:name="kswkform4_17425933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Samuel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47.42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89,573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Common Stock acquired under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March 21, 2023, subject to the Reporting Person's continued service, the Reporting Person was granted 5,798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299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3596</Characters>
  <CharactersWithSpaces>4178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